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93481" w14:textId="234C5AB1" w:rsidR="00704186" w:rsidRDefault="00062D23" w:rsidP="00062D23">
      <w:pPr>
        <w:jc w:val="center"/>
        <w:rPr>
          <w:rFonts w:ascii="Arial" w:hAnsi="Arial" w:cs="Arial"/>
          <w:b/>
          <w:bCs/>
          <w:sz w:val="28"/>
          <w:szCs w:val="28"/>
        </w:rPr>
      </w:pPr>
      <w:r w:rsidRPr="00062D23">
        <w:rPr>
          <w:rFonts w:ascii="Arial" w:hAnsi="Arial" w:cs="Arial"/>
          <w:b/>
          <w:bCs/>
          <w:sz w:val="28"/>
          <w:szCs w:val="28"/>
        </w:rPr>
        <w:t>Bibliography – English &amp; French</w:t>
      </w:r>
    </w:p>
    <w:p w14:paraId="433FFDFC" w14:textId="08FF838B" w:rsidR="00062D23" w:rsidRDefault="00062D23" w:rsidP="00062D23">
      <w:pPr>
        <w:jc w:val="center"/>
        <w:rPr>
          <w:rFonts w:ascii="Arial" w:hAnsi="Arial" w:cs="Arial"/>
          <w:b/>
          <w:bCs/>
          <w:sz w:val="28"/>
          <w:szCs w:val="28"/>
        </w:rPr>
      </w:pPr>
    </w:p>
    <w:p w14:paraId="4D661A8D" w14:textId="61156FC2" w:rsidR="00062D23" w:rsidRDefault="00062D23" w:rsidP="00062D23">
      <w:pPr>
        <w:jc w:val="center"/>
        <w:rPr>
          <w:rFonts w:ascii="Arial" w:hAnsi="Arial" w:cs="Arial"/>
          <w:b/>
          <w:bCs/>
          <w:sz w:val="28"/>
          <w:szCs w:val="28"/>
        </w:rPr>
      </w:pPr>
    </w:p>
    <w:p w14:paraId="0E6D4BD5" w14:textId="77777777" w:rsidR="00062D23" w:rsidRDefault="00062D23" w:rsidP="00062D23">
      <w:pPr>
        <w:jc w:val="center"/>
        <w:rPr>
          <w:rFonts w:ascii="Arial" w:hAnsi="Arial" w:cs="Arial"/>
          <w:b/>
          <w:bCs/>
          <w:sz w:val="28"/>
          <w:szCs w:val="28"/>
        </w:rPr>
      </w:pPr>
    </w:p>
    <w:tbl>
      <w:tblPr>
        <w:tblStyle w:val="TableGrid"/>
        <w:tblW w:w="10490" w:type="dxa"/>
        <w:tblInd w:w="-714" w:type="dxa"/>
        <w:tblLook w:val="04A0" w:firstRow="1" w:lastRow="0" w:firstColumn="1" w:lastColumn="0" w:noHBand="0" w:noVBand="1"/>
      </w:tblPr>
      <w:tblGrid>
        <w:gridCol w:w="3719"/>
        <w:gridCol w:w="3005"/>
        <w:gridCol w:w="3766"/>
      </w:tblGrid>
      <w:tr w:rsidR="005C125E" w14:paraId="4BEC3EAA" w14:textId="6862BDE1" w:rsidTr="005C125E">
        <w:tc>
          <w:tcPr>
            <w:tcW w:w="3719" w:type="dxa"/>
          </w:tcPr>
          <w:p w14:paraId="5D08B6B3" w14:textId="582A2C35" w:rsidR="005C125E" w:rsidRDefault="005C125E" w:rsidP="00062D23">
            <w:pPr>
              <w:jc w:val="center"/>
              <w:rPr>
                <w:rFonts w:ascii="Arial" w:hAnsi="Arial" w:cs="Arial"/>
                <w:b/>
                <w:bCs/>
                <w:sz w:val="28"/>
                <w:szCs w:val="28"/>
              </w:rPr>
            </w:pPr>
            <w:r>
              <w:rPr>
                <w:rFonts w:ascii="Arial" w:hAnsi="Arial" w:cs="Arial"/>
                <w:b/>
                <w:bCs/>
                <w:sz w:val="28"/>
                <w:szCs w:val="28"/>
              </w:rPr>
              <w:t>TITLE</w:t>
            </w:r>
          </w:p>
        </w:tc>
        <w:tc>
          <w:tcPr>
            <w:tcW w:w="3005" w:type="dxa"/>
          </w:tcPr>
          <w:p w14:paraId="3255CC97" w14:textId="1D9FFFDC" w:rsidR="005C125E" w:rsidRDefault="005C125E" w:rsidP="00062D23">
            <w:pPr>
              <w:jc w:val="center"/>
              <w:rPr>
                <w:rFonts w:ascii="Arial" w:hAnsi="Arial" w:cs="Arial"/>
                <w:b/>
                <w:bCs/>
                <w:sz w:val="28"/>
                <w:szCs w:val="28"/>
              </w:rPr>
            </w:pPr>
            <w:r>
              <w:rPr>
                <w:rFonts w:ascii="Arial" w:hAnsi="Arial" w:cs="Arial"/>
                <w:b/>
                <w:bCs/>
                <w:sz w:val="28"/>
                <w:szCs w:val="28"/>
              </w:rPr>
              <w:t>AUTHOR</w:t>
            </w:r>
          </w:p>
        </w:tc>
        <w:tc>
          <w:tcPr>
            <w:tcW w:w="3766" w:type="dxa"/>
          </w:tcPr>
          <w:p w14:paraId="20969559" w14:textId="782B627E" w:rsidR="005C125E" w:rsidRDefault="005C125E" w:rsidP="00062D23">
            <w:pPr>
              <w:jc w:val="center"/>
              <w:rPr>
                <w:rFonts w:ascii="Arial" w:hAnsi="Arial" w:cs="Arial"/>
                <w:b/>
                <w:bCs/>
                <w:sz w:val="28"/>
                <w:szCs w:val="28"/>
              </w:rPr>
            </w:pPr>
            <w:r>
              <w:rPr>
                <w:rFonts w:ascii="Arial" w:hAnsi="Arial" w:cs="Arial"/>
                <w:b/>
                <w:bCs/>
                <w:sz w:val="28"/>
                <w:szCs w:val="28"/>
              </w:rPr>
              <w:t>ISBN</w:t>
            </w:r>
          </w:p>
        </w:tc>
      </w:tr>
      <w:tr w:rsidR="005C125E" w14:paraId="273B7B8E" w14:textId="4862CF39" w:rsidTr="005C125E">
        <w:tc>
          <w:tcPr>
            <w:tcW w:w="3719" w:type="dxa"/>
          </w:tcPr>
          <w:p w14:paraId="412CD69A" w14:textId="77777777" w:rsidR="005C125E" w:rsidRPr="005C125E" w:rsidRDefault="005C125E" w:rsidP="00062D23">
            <w:pPr>
              <w:jc w:val="center"/>
              <w:rPr>
                <w:rFonts w:ascii="Arial" w:hAnsi="Arial" w:cs="Arial"/>
                <w:sz w:val="24"/>
                <w:szCs w:val="24"/>
              </w:rPr>
            </w:pPr>
          </w:p>
        </w:tc>
        <w:tc>
          <w:tcPr>
            <w:tcW w:w="3005" w:type="dxa"/>
          </w:tcPr>
          <w:p w14:paraId="7031996D" w14:textId="77777777" w:rsidR="005C125E" w:rsidRPr="005C125E" w:rsidRDefault="005C125E" w:rsidP="00062D23">
            <w:pPr>
              <w:jc w:val="center"/>
              <w:rPr>
                <w:rFonts w:ascii="Arial" w:hAnsi="Arial" w:cs="Arial"/>
                <w:b/>
                <w:bCs/>
                <w:sz w:val="24"/>
                <w:szCs w:val="24"/>
              </w:rPr>
            </w:pPr>
          </w:p>
        </w:tc>
        <w:tc>
          <w:tcPr>
            <w:tcW w:w="3766" w:type="dxa"/>
          </w:tcPr>
          <w:p w14:paraId="39D7CF60" w14:textId="77777777" w:rsidR="005C125E" w:rsidRPr="005C125E" w:rsidRDefault="005C125E" w:rsidP="00062D23">
            <w:pPr>
              <w:jc w:val="center"/>
              <w:rPr>
                <w:rFonts w:ascii="Arial" w:hAnsi="Arial" w:cs="Arial"/>
                <w:b/>
                <w:bCs/>
                <w:sz w:val="24"/>
                <w:szCs w:val="24"/>
              </w:rPr>
            </w:pPr>
          </w:p>
        </w:tc>
      </w:tr>
      <w:tr w:rsidR="005C125E" w14:paraId="23721068" w14:textId="5815684E" w:rsidTr="005C125E">
        <w:tc>
          <w:tcPr>
            <w:tcW w:w="3719" w:type="dxa"/>
          </w:tcPr>
          <w:p w14:paraId="2FFFBCB8" w14:textId="00573D0A" w:rsidR="005C125E" w:rsidRPr="005C125E" w:rsidRDefault="005C125E" w:rsidP="00062D23">
            <w:pPr>
              <w:rPr>
                <w:rFonts w:ascii="Arial" w:hAnsi="Arial" w:cs="Arial"/>
                <w:sz w:val="24"/>
                <w:szCs w:val="24"/>
              </w:rPr>
            </w:pPr>
            <w:r w:rsidRPr="005C125E">
              <w:rPr>
                <w:rFonts w:ascii="Arial" w:hAnsi="Arial" w:cs="Arial"/>
                <w:sz w:val="24"/>
                <w:szCs w:val="24"/>
              </w:rPr>
              <w:t xml:space="preserve">Woman Code </w:t>
            </w:r>
          </w:p>
        </w:tc>
        <w:tc>
          <w:tcPr>
            <w:tcW w:w="3005" w:type="dxa"/>
          </w:tcPr>
          <w:p w14:paraId="00F7B949" w14:textId="66DBFDA2" w:rsidR="005C125E" w:rsidRPr="005C125E" w:rsidRDefault="005C125E" w:rsidP="00062D23">
            <w:pPr>
              <w:jc w:val="center"/>
              <w:rPr>
                <w:rFonts w:ascii="Arial" w:hAnsi="Arial" w:cs="Arial"/>
                <w:sz w:val="24"/>
                <w:szCs w:val="24"/>
              </w:rPr>
            </w:pPr>
            <w:r w:rsidRPr="005C125E">
              <w:rPr>
                <w:rFonts w:ascii="Arial" w:hAnsi="Arial" w:cs="Arial"/>
                <w:sz w:val="24"/>
                <w:szCs w:val="24"/>
              </w:rPr>
              <w:t xml:space="preserve">Alisa </w:t>
            </w:r>
            <w:proofErr w:type="spellStart"/>
            <w:r w:rsidRPr="005C125E">
              <w:rPr>
                <w:rFonts w:ascii="Arial" w:hAnsi="Arial" w:cs="Arial"/>
                <w:sz w:val="24"/>
                <w:szCs w:val="24"/>
              </w:rPr>
              <w:t>Vitti</w:t>
            </w:r>
            <w:proofErr w:type="spellEnd"/>
          </w:p>
        </w:tc>
        <w:tc>
          <w:tcPr>
            <w:tcW w:w="3766" w:type="dxa"/>
          </w:tcPr>
          <w:p w14:paraId="3A8BE236" w14:textId="6B7B2DC1" w:rsidR="005C125E" w:rsidRPr="005C125E" w:rsidRDefault="005C125E" w:rsidP="00062D23">
            <w:pPr>
              <w:jc w:val="center"/>
              <w:rPr>
                <w:rFonts w:ascii="Arial" w:hAnsi="Arial" w:cs="Arial"/>
                <w:sz w:val="24"/>
                <w:szCs w:val="24"/>
              </w:rPr>
            </w:pPr>
            <w:r w:rsidRPr="005C125E">
              <w:rPr>
                <w:rFonts w:ascii="Arial" w:hAnsi="Arial" w:cs="Arial"/>
                <w:sz w:val="24"/>
                <w:szCs w:val="24"/>
              </w:rPr>
              <w:t>978-1-78180-200-7</w:t>
            </w:r>
          </w:p>
        </w:tc>
      </w:tr>
      <w:tr w:rsidR="005C125E" w14:paraId="423F3198" w14:textId="29B3B01F" w:rsidTr="005C125E">
        <w:tc>
          <w:tcPr>
            <w:tcW w:w="3719" w:type="dxa"/>
          </w:tcPr>
          <w:p w14:paraId="69EC1C1A" w14:textId="3AB67D22" w:rsidR="005C125E" w:rsidRPr="005C125E" w:rsidRDefault="005C125E" w:rsidP="00062D23">
            <w:pPr>
              <w:jc w:val="center"/>
              <w:rPr>
                <w:rFonts w:ascii="Arial" w:hAnsi="Arial" w:cs="Arial"/>
                <w:sz w:val="24"/>
                <w:szCs w:val="24"/>
              </w:rPr>
            </w:pPr>
            <w:r w:rsidRPr="005C125E">
              <w:rPr>
                <w:rFonts w:ascii="Arial" w:hAnsi="Arial" w:cs="Arial"/>
                <w:sz w:val="24"/>
                <w:szCs w:val="24"/>
              </w:rPr>
              <w:t>Vagina</w:t>
            </w:r>
          </w:p>
        </w:tc>
        <w:tc>
          <w:tcPr>
            <w:tcW w:w="3005" w:type="dxa"/>
          </w:tcPr>
          <w:p w14:paraId="21FF05BC" w14:textId="38E0C0B2" w:rsidR="005C125E" w:rsidRPr="005C125E" w:rsidRDefault="005C125E" w:rsidP="00062D23">
            <w:pPr>
              <w:jc w:val="center"/>
              <w:rPr>
                <w:rFonts w:ascii="Arial" w:hAnsi="Arial" w:cs="Arial"/>
                <w:sz w:val="24"/>
                <w:szCs w:val="24"/>
              </w:rPr>
            </w:pPr>
            <w:r w:rsidRPr="005C125E">
              <w:rPr>
                <w:rFonts w:ascii="Arial" w:hAnsi="Arial" w:cs="Arial"/>
                <w:sz w:val="24"/>
                <w:szCs w:val="24"/>
              </w:rPr>
              <w:t>Naomi Wolf</w:t>
            </w:r>
          </w:p>
        </w:tc>
        <w:tc>
          <w:tcPr>
            <w:tcW w:w="3766" w:type="dxa"/>
          </w:tcPr>
          <w:p w14:paraId="4F8BD38A" w14:textId="6236A7D2" w:rsidR="005C125E" w:rsidRPr="005C125E" w:rsidRDefault="005C125E" w:rsidP="00062D23">
            <w:pPr>
              <w:jc w:val="center"/>
              <w:rPr>
                <w:rFonts w:ascii="Arial" w:hAnsi="Arial" w:cs="Arial"/>
                <w:sz w:val="24"/>
                <w:szCs w:val="24"/>
              </w:rPr>
            </w:pPr>
            <w:r w:rsidRPr="005C125E">
              <w:rPr>
                <w:rFonts w:ascii="Arial" w:hAnsi="Arial" w:cs="Arial"/>
                <w:sz w:val="24"/>
                <w:szCs w:val="24"/>
              </w:rPr>
              <w:t>9-701844-086894</w:t>
            </w:r>
          </w:p>
        </w:tc>
      </w:tr>
      <w:tr w:rsidR="005C125E" w14:paraId="3D6D48F9" w14:textId="3B99802D" w:rsidTr="005C125E">
        <w:tc>
          <w:tcPr>
            <w:tcW w:w="3719" w:type="dxa"/>
          </w:tcPr>
          <w:p w14:paraId="0D5E739B" w14:textId="152C3106" w:rsidR="005C125E" w:rsidRPr="005C125E" w:rsidRDefault="005C125E" w:rsidP="00062D23">
            <w:pPr>
              <w:jc w:val="center"/>
              <w:rPr>
                <w:rFonts w:ascii="Arial" w:hAnsi="Arial" w:cs="Arial"/>
                <w:sz w:val="24"/>
                <w:szCs w:val="24"/>
              </w:rPr>
            </w:pPr>
            <w:r w:rsidRPr="005C125E">
              <w:rPr>
                <w:rFonts w:ascii="Arial" w:hAnsi="Arial" w:cs="Arial"/>
                <w:sz w:val="24"/>
                <w:szCs w:val="24"/>
              </w:rPr>
              <w:t>The Female Brain</w:t>
            </w:r>
          </w:p>
        </w:tc>
        <w:tc>
          <w:tcPr>
            <w:tcW w:w="3005" w:type="dxa"/>
          </w:tcPr>
          <w:p w14:paraId="7B85BD8C" w14:textId="07BED472" w:rsidR="005C125E" w:rsidRPr="005C125E" w:rsidRDefault="005C125E" w:rsidP="00062D23">
            <w:pPr>
              <w:jc w:val="center"/>
              <w:rPr>
                <w:rFonts w:ascii="Arial" w:hAnsi="Arial" w:cs="Arial"/>
                <w:sz w:val="24"/>
                <w:szCs w:val="24"/>
              </w:rPr>
            </w:pPr>
            <w:r w:rsidRPr="005C125E">
              <w:rPr>
                <w:rFonts w:ascii="Arial" w:hAnsi="Arial" w:cs="Arial"/>
                <w:sz w:val="24"/>
                <w:szCs w:val="24"/>
              </w:rPr>
              <w:t>Louann Brizendine</w:t>
            </w:r>
          </w:p>
        </w:tc>
        <w:tc>
          <w:tcPr>
            <w:tcW w:w="3766" w:type="dxa"/>
          </w:tcPr>
          <w:p w14:paraId="54C5A58F" w14:textId="113782CB" w:rsidR="005C125E" w:rsidRPr="005C125E" w:rsidRDefault="005C125E" w:rsidP="00062D23">
            <w:pPr>
              <w:jc w:val="center"/>
              <w:rPr>
                <w:rFonts w:ascii="Arial" w:hAnsi="Arial" w:cs="Arial"/>
                <w:sz w:val="24"/>
                <w:szCs w:val="24"/>
              </w:rPr>
            </w:pPr>
            <w:r w:rsidRPr="005C125E">
              <w:rPr>
                <w:rFonts w:ascii="Arial" w:hAnsi="Arial" w:cs="Arial"/>
                <w:sz w:val="24"/>
                <w:szCs w:val="24"/>
              </w:rPr>
              <w:t>978-0-553-81849-9</w:t>
            </w:r>
          </w:p>
        </w:tc>
      </w:tr>
      <w:tr w:rsidR="005C125E" w14:paraId="3E4EA951" w14:textId="7826C259" w:rsidTr="005C125E">
        <w:tc>
          <w:tcPr>
            <w:tcW w:w="3719" w:type="dxa"/>
          </w:tcPr>
          <w:p w14:paraId="2495531F" w14:textId="5882A3C5" w:rsidR="005C125E" w:rsidRPr="005C125E" w:rsidRDefault="005C125E" w:rsidP="00062D23">
            <w:pPr>
              <w:jc w:val="center"/>
              <w:rPr>
                <w:rFonts w:ascii="Arial" w:hAnsi="Arial" w:cs="Arial"/>
                <w:sz w:val="24"/>
                <w:szCs w:val="24"/>
              </w:rPr>
            </w:pPr>
            <w:r w:rsidRPr="005C125E">
              <w:rPr>
                <w:rFonts w:ascii="Arial" w:hAnsi="Arial" w:cs="Arial"/>
                <w:sz w:val="24"/>
                <w:szCs w:val="24"/>
              </w:rPr>
              <w:t>It must be my hormones</w:t>
            </w:r>
          </w:p>
        </w:tc>
        <w:tc>
          <w:tcPr>
            <w:tcW w:w="3005" w:type="dxa"/>
          </w:tcPr>
          <w:p w14:paraId="0FA29DDD" w14:textId="220F219A" w:rsidR="005C125E" w:rsidRPr="005C125E" w:rsidRDefault="005C125E" w:rsidP="00062D23">
            <w:pPr>
              <w:jc w:val="center"/>
              <w:rPr>
                <w:rFonts w:ascii="Arial" w:hAnsi="Arial" w:cs="Arial"/>
                <w:sz w:val="24"/>
                <w:szCs w:val="24"/>
              </w:rPr>
            </w:pPr>
            <w:r w:rsidRPr="005C125E">
              <w:rPr>
                <w:rFonts w:ascii="Arial" w:hAnsi="Arial" w:cs="Arial"/>
                <w:sz w:val="24"/>
                <w:szCs w:val="24"/>
              </w:rPr>
              <w:t xml:space="preserve">M Gluck &amp; V </w:t>
            </w:r>
            <w:proofErr w:type="spellStart"/>
            <w:r w:rsidRPr="005C125E">
              <w:rPr>
                <w:rFonts w:ascii="Arial" w:hAnsi="Arial" w:cs="Arial"/>
                <w:sz w:val="24"/>
                <w:szCs w:val="24"/>
              </w:rPr>
              <w:t>Edgson</w:t>
            </w:r>
            <w:proofErr w:type="spellEnd"/>
          </w:p>
        </w:tc>
        <w:tc>
          <w:tcPr>
            <w:tcW w:w="3766" w:type="dxa"/>
          </w:tcPr>
          <w:p w14:paraId="6C8ED357" w14:textId="50AAED9E" w:rsidR="005C125E" w:rsidRPr="005C125E" w:rsidRDefault="005C125E" w:rsidP="00062D23">
            <w:pPr>
              <w:jc w:val="center"/>
              <w:rPr>
                <w:rFonts w:ascii="Arial" w:hAnsi="Arial" w:cs="Arial"/>
                <w:sz w:val="24"/>
                <w:szCs w:val="24"/>
              </w:rPr>
            </w:pPr>
            <w:r w:rsidRPr="005C125E">
              <w:rPr>
                <w:rFonts w:ascii="Arial" w:hAnsi="Arial" w:cs="Arial"/>
                <w:sz w:val="24"/>
                <w:szCs w:val="24"/>
              </w:rPr>
              <w:t>978-0-718-15430-1</w:t>
            </w:r>
          </w:p>
        </w:tc>
      </w:tr>
      <w:tr w:rsidR="005C125E" w14:paraId="7D8E1FFE" w14:textId="0E24A943" w:rsidTr="005C125E">
        <w:tc>
          <w:tcPr>
            <w:tcW w:w="3719" w:type="dxa"/>
          </w:tcPr>
          <w:p w14:paraId="6AC253E0" w14:textId="6D05EADE" w:rsidR="005C125E" w:rsidRPr="005C125E" w:rsidRDefault="005C125E" w:rsidP="00062D23">
            <w:pPr>
              <w:jc w:val="center"/>
              <w:rPr>
                <w:rFonts w:ascii="Arial" w:hAnsi="Arial" w:cs="Arial"/>
                <w:sz w:val="24"/>
                <w:szCs w:val="24"/>
              </w:rPr>
            </w:pPr>
            <w:r w:rsidRPr="005C125E">
              <w:rPr>
                <w:rFonts w:ascii="Arial" w:hAnsi="Arial" w:cs="Arial"/>
                <w:sz w:val="24"/>
                <w:szCs w:val="24"/>
              </w:rPr>
              <w:t>The wisdom of menopause</w:t>
            </w:r>
          </w:p>
        </w:tc>
        <w:tc>
          <w:tcPr>
            <w:tcW w:w="3005" w:type="dxa"/>
          </w:tcPr>
          <w:p w14:paraId="3C18B535" w14:textId="1AC735B3" w:rsidR="005C125E" w:rsidRPr="005C125E" w:rsidRDefault="005C125E" w:rsidP="00062D23">
            <w:pPr>
              <w:jc w:val="center"/>
              <w:rPr>
                <w:rFonts w:ascii="Arial" w:hAnsi="Arial" w:cs="Arial"/>
                <w:sz w:val="24"/>
                <w:szCs w:val="24"/>
              </w:rPr>
            </w:pPr>
            <w:r w:rsidRPr="005C125E">
              <w:rPr>
                <w:rFonts w:ascii="Arial" w:hAnsi="Arial" w:cs="Arial"/>
                <w:sz w:val="24"/>
                <w:szCs w:val="24"/>
              </w:rPr>
              <w:t>C Northrup</w:t>
            </w:r>
          </w:p>
        </w:tc>
        <w:tc>
          <w:tcPr>
            <w:tcW w:w="3766" w:type="dxa"/>
          </w:tcPr>
          <w:p w14:paraId="1AEC7D42" w14:textId="72C859AF" w:rsidR="005C125E" w:rsidRPr="005C125E" w:rsidRDefault="005C125E" w:rsidP="00062D23">
            <w:pPr>
              <w:jc w:val="center"/>
              <w:rPr>
                <w:rFonts w:ascii="Arial" w:hAnsi="Arial" w:cs="Arial"/>
                <w:sz w:val="24"/>
                <w:szCs w:val="24"/>
              </w:rPr>
            </w:pPr>
            <w:r w:rsidRPr="005C125E">
              <w:rPr>
                <w:rFonts w:ascii="Arial" w:hAnsi="Arial" w:cs="Arial"/>
                <w:sz w:val="24"/>
                <w:szCs w:val="24"/>
              </w:rPr>
              <w:t>978-0-7499-2737-0</w:t>
            </w:r>
          </w:p>
        </w:tc>
      </w:tr>
      <w:tr w:rsidR="005C125E" w14:paraId="40B9F1A4" w14:textId="14C87794" w:rsidTr="005C125E">
        <w:tc>
          <w:tcPr>
            <w:tcW w:w="3719" w:type="dxa"/>
          </w:tcPr>
          <w:p w14:paraId="506E5D5E" w14:textId="293503FC" w:rsidR="005C125E" w:rsidRPr="005C125E" w:rsidRDefault="005C125E" w:rsidP="00062D23">
            <w:pPr>
              <w:jc w:val="center"/>
              <w:rPr>
                <w:rFonts w:ascii="Arial" w:hAnsi="Arial" w:cs="Arial"/>
                <w:sz w:val="24"/>
                <w:szCs w:val="24"/>
              </w:rPr>
            </w:pPr>
            <w:r w:rsidRPr="005C125E">
              <w:rPr>
                <w:rFonts w:ascii="Arial" w:hAnsi="Arial" w:cs="Arial"/>
                <w:sz w:val="24"/>
                <w:szCs w:val="24"/>
              </w:rPr>
              <w:t xml:space="preserve">Sex and the citadel: intimate life in a changing Arab world </w:t>
            </w:r>
          </w:p>
        </w:tc>
        <w:tc>
          <w:tcPr>
            <w:tcW w:w="3005" w:type="dxa"/>
          </w:tcPr>
          <w:p w14:paraId="3500AFFF" w14:textId="6AD08CFC" w:rsidR="005C125E" w:rsidRPr="005C125E" w:rsidRDefault="005C125E" w:rsidP="00062D23">
            <w:pPr>
              <w:jc w:val="center"/>
              <w:rPr>
                <w:rFonts w:ascii="Arial" w:hAnsi="Arial" w:cs="Arial"/>
                <w:sz w:val="24"/>
                <w:szCs w:val="24"/>
              </w:rPr>
            </w:pPr>
            <w:r w:rsidRPr="005C125E">
              <w:rPr>
                <w:rFonts w:ascii="Arial" w:hAnsi="Arial" w:cs="Arial"/>
                <w:sz w:val="24"/>
                <w:szCs w:val="24"/>
              </w:rPr>
              <w:t xml:space="preserve">Shereen el </w:t>
            </w:r>
            <w:proofErr w:type="spellStart"/>
            <w:r w:rsidRPr="005C125E">
              <w:rPr>
                <w:rFonts w:ascii="Arial" w:hAnsi="Arial" w:cs="Arial"/>
                <w:sz w:val="24"/>
                <w:szCs w:val="24"/>
              </w:rPr>
              <w:t>feki</w:t>
            </w:r>
            <w:proofErr w:type="spellEnd"/>
          </w:p>
        </w:tc>
        <w:tc>
          <w:tcPr>
            <w:tcW w:w="3766" w:type="dxa"/>
          </w:tcPr>
          <w:p w14:paraId="766CA319" w14:textId="77777777" w:rsidR="005C125E" w:rsidRPr="005C125E" w:rsidRDefault="005C125E" w:rsidP="00062D23">
            <w:pPr>
              <w:jc w:val="center"/>
              <w:rPr>
                <w:rFonts w:ascii="Arial" w:hAnsi="Arial" w:cs="Arial"/>
                <w:sz w:val="24"/>
                <w:szCs w:val="24"/>
              </w:rPr>
            </w:pPr>
          </w:p>
        </w:tc>
      </w:tr>
      <w:tr w:rsidR="005C125E" w14:paraId="057F22AC" w14:textId="3FAFF974" w:rsidTr="005C125E">
        <w:tc>
          <w:tcPr>
            <w:tcW w:w="3719" w:type="dxa"/>
          </w:tcPr>
          <w:p w14:paraId="57416513" w14:textId="77777777" w:rsidR="005C125E" w:rsidRPr="007964F5" w:rsidRDefault="005C125E" w:rsidP="007964F5">
            <w:pPr>
              <w:shd w:val="clear" w:color="auto" w:fill="FFFFFF"/>
              <w:spacing w:after="150" w:line="288" w:lineRule="atLeast"/>
              <w:outlineLvl w:val="0"/>
              <w:rPr>
                <w:rFonts w:ascii="Arial" w:eastAsia="Times New Roman" w:hAnsi="Arial" w:cs="Arial"/>
                <w:color w:val="000000"/>
                <w:kern w:val="36"/>
                <w:sz w:val="24"/>
                <w:szCs w:val="24"/>
                <w:lang w:eastAsia="en-GB"/>
              </w:rPr>
            </w:pPr>
            <w:r w:rsidRPr="007964F5">
              <w:rPr>
                <w:rFonts w:ascii="Arial" w:eastAsia="Times New Roman" w:hAnsi="Arial" w:cs="Arial"/>
                <w:color w:val="000000"/>
                <w:kern w:val="36"/>
                <w:sz w:val="24"/>
                <w:szCs w:val="24"/>
                <w:lang w:eastAsia="en-GB"/>
              </w:rPr>
              <w:t>Psychoanalysis of the sexual functions of women</w:t>
            </w:r>
          </w:p>
          <w:p w14:paraId="143ACD56" w14:textId="77777777" w:rsidR="005C125E" w:rsidRPr="005C125E" w:rsidRDefault="005C125E" w:rsidP="00062D23">
            <w:pPr>
              <w:jc w:val="center"/>
              <w:rPr>
                <w:rFonts w:ascii="Arial" w:hAnsi="Arial" w:cs="Arial"/>
                <w:sz w:val="24"/>
                <w:szCs w:val="24"/>
              </w:rPr>
            </w:pPr>
          </w:p>
        </w:tc>
        <w:tc>
          <w:tcPr>
            <w:tcW w:w="3005" w:type="dxa"/>
          </w:tcPr>
          <w:p w14:paraId="0E0CFA4A" w14:textId="77777777" w:rsidR="005C125E" w:rsidRPr="005C125E" w:rsidRDefault="005C125E" w:rsidP="007964F5">
            <w:pPr>
              <w:jc w:val="center"/>
              <w:rPr>
                <w:rFonts w:ascii="Arial" w:hAnsi="Arial" w:cs="Arial"/>
                <w:color w:val="000000"/>
                <w:sz w:val="24"/>
                <w:szCs w:val="24"/>
              </w:rPr>
            </w:pPr>
            <w:hyperlink r:id="rId5" w:tooltip="Search for more by this author" w:history="1">
              <w:r w:rsidRPr="005C125E">
                <w:rPr>
                  <w:rFonts w:ascii="Arial" w:hAnsi="Arial" w:cs="Arial"/>
                  <w:color w:val="5A458D"/>
                  <w:sz w:val="24"/>
                  <w:szCs w:val="24"/>
                  <w:u w:val="single"/>
                </w:rPr>
                <w:br/>
              </w:r>
              <w:r w:rsidRPr="005C125E">
                <w:rPr>
                  <w:rStyle w:val="Hyperlink"/>
                  <w:rFonts w:ascii="Arial" w:hAnsi="Arial" w:cs="Arial"/>
                  <w:color w:val="5A458D"/>
                  <w:sz w:val="24"/>
                  <w:szCs w:val="24"/>
                </w:rPr>
                <w:t>Helene Deutsch</w:t>
              </w:r>
            </w:hyperlink>
            <w:r w:rsidRPr="005C125E">
              <w:rPr>
                <w:rFonts w:ascii="Arial" w:hAnsi="Arial" w:cs="Arial"/>
                <w:color w:val="000000"/>
                <w:sz w:val="24"/>
                <w:szCs w:val="24"/>
              </w:rPr>
              <w:t>; </w:t>
            </w:r>
            <w:hyperlink r:id="rId6" w:tooltip="Search for more by this author" w:history="1">
              <w:r w:rsidRPr="005C125E">
                <w:rPr>
                  <w:rStyle w:val="Hyperlink"/>
                  <w:rFonts w:ascii="Arial" w:hAnsi="Arial" w:cs="Arial"/>
                  <w:color w:val="5A458D"/>
                  <w:sz w:val="24"/>
                  <w:szCs w:val="24"/>
                </w:rPr>
                <w:t xml:space="preserve">Paul </w:t>
              </w:r>
              <w:proofErr w:type="spellStart"/>
              <w:r w:rsidRPr="005C125E">
                <w:rPr>
                  <w:rStyle w:val="Hyperlink"/>
                  <w:rFonts w:ascii="Arial" w:hAnsi="Arial" w:cs="Arial"/>
                  <w:color w:val="5A458D"/>
                  <w:sz w:val="24"/>
                  <w:szCs w:val="24"/>
                </w:rPr>
                <w:t>Roazen</w:t>
              </w:r>
              <w:proofErr w:type="spellEnd"/>
            </w:hyperlink>
          </w:p>
          <w:p w14:paraId="2EE426CC" w14:textId="77777777" w:rsidR="005C125E" w:rsidRPr="005C125E" w:rsidRDefault="005C125E" w:rsidP="00062D23">
            <w:pPr>
              <w:jc w:val="center"/>
              <w:rPr>
                <w:rFonts w:ascii="Arial" w:hAnsi="Arial" w:cs="Arial"/>
                <w:sz w:val="24"/>
                <w:szCs w:val="24"/>
              </w:rPr>
            </w:pPr>
          </w:p>
        </w:tc>
        <w:tc>
          <w:tcPr>
            <w:tcW w:w="3766" w:type="dxa"/>
          </w:tcPr>
          <w:p w14:paraId="01B12FB0" w14:textId="2BDBD62E" w:rsidR="005C125E" w:rsidRPr="005C125E" w:rsidRDefault="004B4337" w:rsidP="00062D23">
            <w:pPr>
              <w:jc w:val="center"/>
              <w:rPr>
                <w:rFonts w:ascii="Arial" w:hAnsi="Arial" w:cs="Arial"/>
                <w:sz w:val="24"/>
                <w:szCs w:val="24"/>
              </w:rPr>
            </w:pPr>
            <w:r>
              <w:rPr>
                <w:rFonts w:ascii="Helvetica" w:hAnsi="Helvetica"/>
                <w:color w:val="000000"/>
                <w:spacing w:val="5"/>
                <w:sz w:val="21"/>
                <w:szCs w:val="21"/>
                <w:shd w:val="clear" w:color="auto" w:fill="FFFFFF"/>
              </w:rPr>
              <w:t xml:space="preserve">Early psychoanalysis held that the libidinal phases leading to the ideal of maturity constitute a sequence that oscillates back and forth. </w:t>
            </w:r>
            <w:r>
              <w:rPr>
                <w:rFonts w:ascii="Helvetica" w:hAnsi="Helvetica"/>
                <w:color w:val="000000"/>
                <w:spacing w:val="5"/>
                <w:sz w:val="21"/>
                <w:szCs w:val="21"/>
                <w:shd w:val="clear" w:color="auto" w:fill="FFFFFF"/>
              </w:rPr>
              <w:t>(…)</w:t>
            </w:r>
          </w:p>
        </w:tc>
      </w:tr>
      <w:tr w:rsidR="005C125E" w14:paraId="594CE98A" w14:textId="2373EFEE" w:rsidTr="005C125E">
        <w:tc>
          <w:tcPr>
            <w:tcW w:w="3719" w:type="dxa"/>
          </w:tcPr>
          <w:p w14:paraId="01478CE8" w14:textId="77777777" w:rsidR="00A31EED" w:rsidRPr="00A31EED" w:rsidRDefault="00A31EED" w:rsidP="00A31EED">
            <w:pPr>
              <w:pStyle w:val="Heading1"/>
              <w:shd w:val="clear" w:color="auto" w:fill="FFFFFF"/>
              <w:spacing w:before="0" w:beforeAutospacing="0" w:after="0" w:afterAutospacing="0"/>
              <w:rPr>
                <w:rFonts w:ascii="Arial" w:hAnsi="Arial" w:cs="Arial"/>
                <w:b w:val="0"/>
                <w:bCs w:val="0"/>
                <w:color w:val="333333"/>
                <w:sz w:val="24"/>
                <w:szCs w:val="24"/>
              </w:rPr>
            </w:pPr>
            <w:r w:rsidRPr="00A31EED">
              <w:rPr>
                <w:rFonts w:ascii="Arial" w:hAnsi="Arial" w:cs="Arial"/>
                <w:b w:val="0"/>
                <w:bCs w:val="0"/>
                <w:color w:val="333333"/>
                <w:sz w:val="24"/>
                <w:szCs w:val="24"/>
              </w:rPr>
              <w:t>Gender Trouble: Feminism and the Subversion of Identity</w:t>
            </w:r>
          </w:p>
          <w:p w14:paraId="3852F527" w14:textId="77777777" w:rsidR="005C125E" w:rsidRPr="005C125E" w:rsidRDefault="005C125E" w:rsidP="00062D23">
            <w:pPr>
              <w:jc w:val="center"/>
              <w:rPr>
                <w:rFonts w:ascii="Arial" w:hAnsi="Arial" w:cs="Arial"/>
                <w:sz w:val="24"/>
                <w:szCs w:val="24"/>
              </w:rPr>
            </w:pPr>
          </w:p>
        </w:tc>
        <w:tc>
          <w:tcPr>
            <w:tcW w:w="3005" w:type="dxa"/>
          </w:tcPr>
          <w:p w14:paraId="65D91FFE" w14:textId="5A694A11" w:rsidR="00A31EED" w:rsidRPr="00A31EED" w:rsidRDefault="00A31EED" w:rsidP="00A31EED">
            <w:pPr>
              <w:rPr>
                <w:rFonts w:ascii="Helvetica" w:eastAsia="Times New Roman" w:hAnsi="Helvetica" w:cs="Times New Roman"/>
                <w:color w:val="181818"/>
                <w:sz w:val="18"/>
                <w:szCs w:val="18"/>
                <w:shd w:val="clear" w:color="auto" w:fill="FFFFFF"/>
                <w:lang w:eastAsia="en-GB"/>
              </w:rPr>
            </w:pPr>
          </w:p>
          <w:p w14:paraId="55AD4371" w14:textId="77777777" w:rsidR="00A31EED" w:rsidRPr="00A31EED" w:rsidRDefault="00A31EED" w:rsidP="00A31EED">
            <w:pPr>
              <w:rPr>
                <w:rFonts w:ascii="Georgia" w:eastAsia="Times New Roman" w:hAnsi="Georgia" w:cs="Times New Roman"/>
                <w:color w:val="333333"/>
                <w:sz w:val="24"/>
                <w:szCs w:val="24"/>
                <w:shd w:val="clear" w:color="auto" w:fill="FFFFFF"/>
                <w:lang w:eastAsia="en-GB"/>
              </w:rPr>
            </w:pPr>
            <w:hyperlink r:id="rId7" w:history="1">
              <w:r w:rsidRPr="00A31EED">
                <w:rPr>
                  <w:rFonts w:ascii="Georgia" w:eastAsia="Times New Roman" w:hAnsi="Georgia" w:cs="Times New Roman"/>
                  <w:color w:val="333333"/>
                  <w:sz w:val="24"/>
                  <w:szCs w:val="24"/>
                  <w:shd w:val="clear" w:color="auto" w:fill="FFFFFF"/>
                  <w:lang w:eastAsia="en-GB"/>
                </w:rPr>
                <w:t>Judith Butler</w:t>
              </w:r>
            </w:hyperlink>
          </w:p>
          <w:p w14:paraId="6193B70D" w14:textId="77777777" w:rsidR="005C125E" w:rsidRPr="005C125E" w:rsidRDefault="005C125E" w:rsidP="00062D23">
            <w:pPr>
              <w:jc w:val="center"/>
              <w:rPr>
                <w:rFonts w:ascii="Arial" w:hAnsi="Arial" w:cs="Arial"/>
                <w:sz w:val="24"/>
                <w:szCs w:val="24"/>
              </w:rPr>
            </w:pPr>
          </w:p>
        </w:tc>
        <w:tc>
          <w:tcPr>
            <w:tcW w:w="3766" w:type="dxa"/>
          </w:tcPr>
          <w:p w14:paraId="7AE25E69" w14:textId="5C13DB75" w:rsidR="005C125E" w:rsidRPr="005C125E" w:rsidRDefault="00A31EED" w:rsidP="00A31EED">
            <w:pPr>
              <w:rPr>
                <w:rFonts w:ascii="Arial" w:hAnsi="Arial" w:cs="Arial"/>
                <w:sz w:val="24"/>
                <w:szCs w:val="24"/>
              </w:rPr>
            </w:pPr>
            <w:r>
              <w:rPr>
                <w:rFonts w:ascii="Georgia" w:hAnsi="Georgia"/>
                <w:color w:val="181818"/>
                <w:sz w:val="21"/>
                <w:szCs w:val="21"/>
                <w:shd w:val="clear" w:color="auto" w:fill="FFFFFF"/>
              </w:rPr>
              <w:t>Since its publication in 1990, </w:t>
            </w:r>
            <w:r>
              <w:rPr>
                <w:rFonts w:ascii="Georgia" w:hAnsi="Georgia"/>
                <w:i/>
                <w:iCs/>
                <w:color w:val="181818"/>
                <w:sz w:val="21"/>
                <w:szCs w:val="21"/>
                <w:shd w:val="clear" w:color="auto" w:fill="FFFFFF"/>
              </w:rPr>
              <w:t>Gender Trouble</w:t>
            </w:r>
            <w:r>
              <w:rPr>
                <w:rFonts w:ascii="Georgia" w:hAnsi="Georgia"/>
                <w:color w:val="181818"/>
                <w:sz w:val="21"/>
                <w:szCs w:val="21"/>
                <w:shd w:val="clear" w:color="auto" w:fill="FFFFFF"/>
              </w:rPr>
              <w:t> has become one of the key works of contemporary feminist theory, and an essential work for anyone interested in the study of gender, queer theory, or the politics of sexuality in culture. This is the text where Judith Butler began to advance the ideas that would go on to take life as "performativity theory," as well as some of the first articulations of the possibility for subversive gender practices, and she writes in her preface to the 10th anniversary edition released in 1999 that one point of </w:t>
            </w:r>
            <w:r>
              <w:rPr>
                <w:rFonts w:ascii="Georgia" w:hAnsi="Georgia"/>
                <w:i/>
                <w:iCs/>
                <w:color w:val="181818"/>
                <w:sz w:val="21"/>
                <w:szCs w:val="21"/>
                <w:shd w:val="clear" w:color="auto" w:fill="FFFFFF"/>
              </w:rPr>
              <w:t>Gender Trouble</w:t>
            </w:r>
            <w:r>
              <w:rPr>
                <w:rFonts w:ascii="Georgia" w:hAnsi="Georgia"/>
                <w:color w:val="181818"/>
                <w:sz w:val="21"/>
                <w:szCs w:val="21"/>
                <w:shd w:val="clear" w:color="auto" w:fill="FFFFFF"/>
              </w:rPr>
              <w:t> was "not to prescribe a new gendered way of life [...] but to open up the field of possibility for gender [...]" Widely taught, and widely debated, </w:t>
            </w:r>
            <w:r>
              <w:rPr>
                <w:rFonts w:ascii="Georgia" w:hAnsi="Georgia"/>
                <w:i/>
                <w:iCs/>
                <w:color w:val="181818"/>
                <w:sz w:val="21"/>
                <w:szCs w:val="21"/>
                <w:shd w:val="clear" w:color="auto" w:fill="FFFFFF"/>
              </w:rPr>
              <w:t>Gender Trouble</w:t>
            </w:r>
            <w:r>
              <w:rPr>
                <w:rFonts w:ascii="Georgia" w:hAnsi="Georgia"/>
                <w:color w:val="181818"/>
                <w:sz w:val="21"/>
                <w:szCs w:val="21"/>
                <w:shd w:val="clear" w:color="auto" w:fill="FFFFFF"/>
              </w:rPr>
              <w:t> continues to offer a powerful critique of heteronormativity and of the function of gender in the modern world.</w:t>
            </w:r>
          </w:p>
        </w:tc>
      </w:tr>
      <w:tr w:rsidR="00A31EED" w14:paraId="3DDB606A" w14:textId="77777777" w:rsidTr="00560229">
        <w:tc>
          <w:tcPr>
            <w:tcW w:w="3719" w:type="dxa"/>
            <w:shd w:val="clear" w:color="auto" w:fill="ED7D31" w:themeFill="accent2"/>
          </w:tcPr>
          <w:p w14:paraId="020810F9" w14:textId="77777777" w:rsidR="00A31EED" w:rsidRPr="005C125E" w:rsidRDefault="00A31EED" w:rsidP="00062D23">
            <w:pPr>
              <w:jc w:val="center"/>
              <w:rPr>
                <w:rFonts w:ascii="Arial" w:hAnsi="Arial" w:cs="Arial"/>
                <w:sz w:val="24"/>
                <w:szCs w:val="24"/>
              </w:rPr>
            </w:pPr>
          </w:p>
        </w:tc>
        <w:tc>
          <w:tcPr>
            <w:tcW w:w="3005" w:type="dxa"/>
            <w:shd w:val="clear" w:color="auto" w:fill="ED7D31" w:themeFill="accent2"/>
          </w:tcPr>
          <w:p w14:paraId="0A7FD8CF" w14:textId="77777777" w:rsidR="00A31EED" w:rsidRPr="005C125E" w:rsidRDefault="00A31EED" w:rsidP="00062D23">
            <w:pPr>
              <w:jc w:val="center"/>
              <w:rPr>
                <w:rFonts w:ascii="Arial" w:hAnsi="Arial" w:cs="Arial"/>
                <w:sz w:val="24"/>
                <w:szCs w:val="24"/>
              </w:rPr>
            </w:pPr>
          </w:p>
        </w:tc>
        <w:tc>
          <w:tcPr>
            <w:tcW w:w="3766" w:type="dxa"/>
            <w:shd w:val="clear" w:color="auto" w:fill="ED7D31" w:themeFill="accent2"/>
          </w:tcPr>
          <w:p w14:paraId="65AD2117" w14:textId="77777777" w:rsidR="00A31EED" w:rsidRPr="005C125E" w:rsidRDefault="00A31EED" w:rsidP="00062D23">
            <w:pPr>
              <w:jc w:val="center"/>
              <w:rPr>
                <w:rFonts w:ascii="Arial" w:hAnsi="Arial" w:cs="Arial"/>
                <w:sz w:val="24"/>
                <w:szCs w:val="24"/>
              </w:rPr>
            </w:pPr>
          </w:p>
        </w:tc>
      </w:tr>
      <w:tr w:rsidR="005C125E" w14:paraId="3A27BA02" w14:textId="69016DBC" w:rsidTr="005C125E">
        <w:tc>
          <w:tcPr>
            <w:tcW w:w="3719" w:type="dxa"/>
          </w:tcPr>
          <w:p w14:paraId="4CF72438" w14:textId="7168AD0F" w:rsidR="005C125E" w:rsidRPr="005C125E" w:rsidRDefault="005C125E" w:rsidP="00F060EB">
            <w:pPr>
              <w:jc w:val="center"/>
              <w:rPr>
                <w:rFonts w:ascii="Arial" w:hAnsi="Arial" w:cs="Arial"/>
                <w:sz w:val="24"/>
                <w:szCs w:val="24"/>
              </w:rPr>
            </w:pPr>
            <w:proofErr w:type="spellStart"/>
            <w:r w:rsidRPr="005C125E">
              <w:rPr>
                <w:rFonts w:ascii="Arial" w:hAnsi="Arial" w:cs="Arial"/>
                <w:sz w:val="24"/>
                <w:szCs w:val="24"/>
              </w:rPr>
              <w:t>Mère</w:t>
            </w:r>
            <w:proofErr w:type="spellEnd"/>
            <w:r w:rsidRPr="005C125E">
              <w:rPr>
                <w:rFonts w:ascii="Arial" w:hAnsi="Arial" w:cs="Arial"/>
                <w:sz w:val="24"/>
                <w:szCs w:val="24"/>
              </w:rPr>
              <w:t xml:space="preserve"> et </w:t>
            </w:r>
            <w:proofErr w:type="spellStart"/>
            <w:r w:rsidRPr="005C125E">
              <w:rPr>
                <w:rFonts w:ascii="Arial" w:hAnsi="Arial" w:cs="Arial"/>
                <w:sz w:val="24"/>
                <w:szCs w:val="24"/>
              </w:rPr>
              <w:t>fils</w:t>
            </w:r>
            <w:proofErr w:type="spellEnd"/>
          </w:p>
        </w:tc>
        <w:tc>
          <w:tcPr>
            <w:tcW w:w="3005" w:type="dxa"/>
          </w:tcPr>
          <w:p w14:paraId="4035491E" w14:textId="189D7838" w:rsidR="005C125E" w:rsidRPr="005C125E" w:rsidRDefault="005C125E" w:rsidP="00F060EB">
            <w:pPr>
              <w:jc w:val="center"/>
              <w:rPr>
                <w:rFonts w:ascii="Arial" w:hAnsi="Arial" w:cs="Arial"/>
                <w:sz w:val="24"/>
                <w:szCs w:val="24"/>
              </w:rPr>
            </w:pPr>
            <w:r w:rsidRPr="005C125E">
              <w:rPr>
                <w:rFonts w:ascii="Arial" w:hAnsi="Arial" w:cs="Arial"/>
                <w:sz w:val="24"/>
                <w:szCs w:val="24"/>
              </w:rPr>
              <w:t xml:space="preserve">Alain </w:t>
            </w:r>
            <w:proofErr w:type="spellStart"/>
            <w:r w:rsidRPr="005C125E">
              <w:rPr>
                <w:rFonts w:ascii="Arial" w:hAnsi="Arial" w:cs="Arial"/>
                <w:sz w:val="24"/>
                <w:szCs w:val="24"/>
              </w:rPr>
              <w:t>Braconnier</w:t>
            </w:r>
            <w:proofErr w:type="spellEnd"/>
          </w:p>
        </w:tc>
        <w:tc>
          <w:tcPr>
            <w:tcW w:w="3766" w:type="dxa"/>
          </w:tcPr>
          <w:p w14:paraId="5742D665" w14:textId="79072931" w:rsidR="005C125E" w:rsidRPr="005C125E" w:rsidRDefault="005C125E" w:rsidP="00F060EB">
            <w:pPr>
              <w:jc w:val="center"/>
              <w:rPr>
                <w:rFonts w:ascii="Arial" w:hAnsi="Arial" w:cs="Arial"/>
                <w:sz w:val="24"/>
                <w:szCs w:val="24"/>
              </w:rPr>
            </w:pPr>
            <w:r w:rsidRPr="005C125E">
              <w:rPr>
                <w:rFonts w:ascii="Arial" w:hAnsi="Arial" w:cs="Arial"/>
                <w:sz w:val="24"/>
                <w:szCs w:val="24"/>
              </w:rPr>
              <w:t>2-7381-1569-1</w:t>
            </w:r>
          </w:p>
        </w:tc>
      </w:tr>
      <w:tr w:rsidR="005C125E" w14:paraId="3D6A6C26" w14:textId="66C4A1B9" w:rsidTr="005C125E">
        <w:tc>
          <w:tcPr>
            <w:tcW w:w="3719" w:type="dxa"/>
          </w:tcPr>
          <w:p w14:paraId="2117A5FC" w14:textId="54918C9D" w:rsidR="005C125E" w:rsidRPr="005C125E" w:rsidRDefault="005C125E" w:rsidP="00F060EB">
            <w:pPr>
              <w:jc w:val="center"/>
              <w:rPr>
                <w:rFonts w:ascii="Arial" w:hAnsi="Arial" w:cs="Arial"/>
                <w:sz w:val="24"/>
                <w:szCs w:val="24"/>
                <w:lang w:val="fr-FR"/>
              </w:rPr>
            </w:pPr>
            <w:r w:rsidRPr="005C125E">
              <w:rPr>
                <w:rFonts w:ascii="Arial" w:hAnsi="Arial" w:cs="Arial"/>
                <w:sz w:val="24"/>
                <w:szCs w:val="24"/>
                <w:lang w:val="fr-FR"/>
              </w:rPr>
              <w:t>Les filles et leurs mères</w:t>
            </w:r>
          </w:p>
        </w:tc>
        <w:tc>
          <w:tcPr>
            <w:tcW w:w="3005" w:type="dxa"/>
          </w:tcPr>
          <w:p w14:paraId="2347846C" w14:textId="0B41F1FE" w:rsidR="005C125E" w:rsidRPr="005C125E" w:rsidRDefault="005C125E" w:rsidP="00F060EB">
            <w:pPr>
              <w:jc w:val="center"/>
              <w:rPr>
                <w:rFonts w:ascii="Arial" w:hAnsi="Arial" w:cs="Arial"/>
                <w:sz w:val="24"/>
                <w:szCs w:val="24"/>
              </w:rPr>
            </w:pPr>
            <w:r w:rsidRPr="005C125E">
              <w:rPr>
                <w:rFonts w:ascii="Arial" w:hAnsi="Arial" w:cs="Arial"/>
                <w:sz w:val="24"/>
                <w:szCs w:val="24"/>
              </w:rPr>
              <w:t xml:space="preserve">Aldo </w:t>
            </w:r>
            <w:proofErr w:type="spellStart"/>
            <w:r w:rsidRPr="005C125E">
              <w:rPr>
                <w:rFonts w:ascii="Arial" w:hAnsi="Arial" w:cs="Arial"/>
                <w:sz w:val="24"/>
                <w:szCs w:val="24"/>
              </w:rPr>
              <w:t>Naouri</w:t>
            </w:r>
            <w:proofErr w:type="spellEnd"/>
          </w:p>
        </w:tc>
        <w:tc>
          <w:tcPr>
            <w:tcW w:w="3766" w:type="dxa"/>
          </w:tcPr>
          <w:p w14:paraId="09AFEED7" w14:textId="681AB4B5" w:rsidR="005C125E" w:rsidRPr="005C125E" w:rsidRDefault="005C125E" w:rsidP="00F060EB">
            <w:pPr>
              <w:jc w:val="center"/>
              <w:rPr>
                <w:rFonts w:ascii="Arial" w:hAnsi="Arial" w:cs="Arial"/>
                <w:sz w:val="24"/>
                <w:szCs w:val="24"/>
              </w:rPr>
            </w:pPr>
            <w:r w:rsidRPr="005C125E">
              <w:rPr>
                <w:rFonts w:ascii="Arial" w:hAnsi="Arial" w:cs="Arial"/>
                <w:sz w:val="24"/>
                <w:szCs w:val="24"/>
              </w:rPr>
              <w:t>9-782738-106124</w:t>
            </w:r>
          </w:p>
        </w:tc>
      </w:tr>
      <w:tr w:rsidR="005C125E" w14:paraId="5CEE6B12" w14:textId="7D21BCE2" w:rsidTr="005C125E">
        <w:tc>
          <w:tcPr>
            <w:tcW w:w="3719" w:type="dxa"/>
          </w:tcPr>
          <w:p w14:paraId="4ADDC14E" w14:textId="6CE36BED" w:rsidR="005C125E" w:rsidRPr="005C125E" w:rsidRDefault="005C125E" w:rsidP="00F060EB">
            <w:pPr>
              <w:jc w:val="center"/>
              <w:rPr>
                <w:rFonts w:ascii="Arial" w:hAnsi="Arial" w:cs="Arial"/>
                <w:sz w:val="24"/>
                <w:szCs w:val="24"/>
                <w:lang w:val="fr-FR"/>
              </w:rPr>
            </w:pPr>
            <w:r w:rsidRPr="005C125E">
              <w:rPr>
                <w:rFonts w:ascii="Arial" w:hAnsi="Arial" w:cs="Arial"/>
                <w:sz w:val="24"/>
                <w:szCs w:val="24"/>
                <w:lang w:val="fr-FR"/>
              </w:rPr>
              <w:t xml:space="preserve">Le travail des apparences, le corps féminin, </w:t>
            </w:r>
            <w:proofErr w:type="spellStart"/>
            <w:r w:rsidRPr="005C125E">
              <w:rPr>
                <w:rFonts w:ascii="Arial" w:hAnsi="Arial" w:cs="Arial"/>
                <w:sz w:val="24"/>
                <w:szCs w:val="24"/>
                <w:lang w:val="fr-FR"/>
              </w:rPr>
              <w:t>XVIIIè</w:t>
            </w:r>
            <w:proofErr w:type="spellEnd"/>
            <w:r w:rsidRPr="005C125E">
              <w:rPr>
                <w:rFonts w:ascii="Arial" w:hAnsi="Arial" w:cs="Arial"/>
                <w:sz w:val="24"/>
                <w:szCs w:val="24"/>
                <w:lang w:val="fr-FR"/>
              </w:rPr>
              <w:t xml:space="preserve"> – </w:t>
            </w:r>
            <w:proofErr w:type="spellStart"/>
            <w:r w:rsidRPr="005C125E">
              <w:rPr>
                <w:rFonts w:ascii="Arial" w:hAnsi="Arial" w:cs="Arial"/>
                <w:sz w:val="24"/>
                <w:szCs w:val="24"/>
                <w:lang w:val="fr-FR"/>
              </w:rPr>
              <w:t>XIXès</w:t>
            </w:r>
            <w:proofErr w:type="spellEnd"/>
            <w:r w:rsidRPr="005C125E">
              <w:rPr>
                <w:rFonts w:ascii="Arial" w:hAnsi="Arial" w:cs="Arial"/>
                <w:sz w:val="24"/>
                <w:szCs w:val="24"/>
                <w:lang w:val="fr-FR"/>
              </w:rPr>
              <w:t>.</w:t>
            </w:r>
          </w:p>
        </w:tc>
        <w:tc>
          <w:tcPr>
            <w:tcW w:w="3005" w:type="dxa"/>
          </w:tcPr>
          <w:p w14:paraId="384DB44A" w14:textId="14AF9E4E" w:rsidR="005C125E" w:rsidRPr="005C125E" w:rsidRDefault="005C125E" w:rsidP="00F060EB">
            <w:pPr>
              <w:jc w:val="center"/>
              <w:rPr>
                <w:rFonts w:ascii="Arial" w:hAnsi="Arial" w:cs="Arial"/>
                <w:sz w:val="24"/>
                <w:szCs w:val="24"/>
              </w:rPr>
            </w:pPr>
            <w:r w:rsidRPr="005C125E">
              <w:rPr>
                <w:rFonts w:ascii="Arial" w:hAnsi="Arial" w:cs="Arial"/>
                <w:sz w:val="24"/>
                <w:szCs w:val="24"/>
              </w:rPr>
              <w:t>Philippe Perrot</w:t>
            </w:r>
          </w:p>
        </w:tc>
        <w:tc>
          <w:tcPr>
            <w:tcW w:w="3766" w:type="dxa"/>
          </w:tcPr>
          <w:p w14:paraId="180A4464" w14:textId="0417E392" w:rsidR="005C125E" w:rsidRPr="005C125E" w:rsidRDefault="005C125E" w:rsidP="00F060EB">
            <w:pPr>
              <w:jc w:val="center"/>
              <w:rPr>
                <w:rFonts w:ascii="Arial" w:hAnsi="Arial" w:cs="Arial"/>
                <w:sz w:val="24"/>
                <w:szCs w:val="24"/>
              </w:rPr>
            </w:pPr>
            <w:r w:rsidRPr="005C125E">
              <w:rPr>
                <w:rFonts w:ascii="Arial" w:hAnsi="Arial" w:cs="Arial"/>
                <w:sz w:val="24"/>
                <w:szCs w:val="24"/>
              </w:rPr>
              <w:t>9-782020-126465</w:t>
            </w:r>
          </w:p>
        </w:tc>
      </w:tr>
      <w:tr w:rsidR="005C125E" w14:paraId="1CCD46AC" w14:textId="5C52F8F6" w:rsidTr="005C125E">
        <w:tc>
          <w:tcPr>
            <w:tcW w:w="3719" w:type="dxa"/>
          </w:tcPr>
          <w:p w14:paraId="418E7AF7" w14:textId="1A107C06" w:rsidR="005C125E" w:rsidRPr="005C125E" w:rsidRDefault="005C125E" w:rsidP="000A7143">
            <w:pPr>
              <w:jc w:val="center"/>
              <w:rPr>
                <w:rFonts w:ascii="Arial" w:hAnsi="Arial" w:cs="Arial"/>
                <w:sz w:val="24"/>
                <w:szCs w:val="24"/>
              </w:rPr>
            </w:pPr>
            <w:r w:rsidRPr="005C125E">
              <w:rPr>
                <w:rFonts w:ascii="Arial" w:hAnsi="Arial" w:cs="Arial"/>
                <w:sz w:val="24"/>
                <w:szCs w:val="24"/>
              </w:rPr>
              <w:t xml:space="preserve">Psychotherapies de femmes </w:t>
            </w:r>
            <w:proofErr w:type="spellStart"/>
            <w:r w:rsidRPr="005C125E">
              <w:rPr>
                <w:rFonts w:ascii="Arial" w:hAnsi="Arial" w:cs="Arial"/>
                <w:sz w:val="24"/>
                <w:szCs w:val="24"/>
              </w:rPr>
              <w:t>africaines</w:t>
            </w:r>
            <w:proofErr w:type="spellEnd"/>
          </w:p>
        </w:tc>
        <w:tc>
          <w:tcPr>
            <w:tcW w:w="3005" w:type="dxa"/>
          </w:tcPr>
          <w:p w14:paraId="12101F03" w14:textId="6C3E40D6" w:rsidR="005C125E" w:rsidRPr="005C125E" w:rsidRDefault="005C125E" w:rsidP="00F060EB">
            <w:pPr>
              <w:jc w:val="center"/>
              <w:rPr>
                <w:rFonts w:ascii="Arial" w:hAnsi="Arial" w:cs="Arial"/>
                <w:sz w:val="24"/>
                <w:szCs w:val="24"/>
              </w:rPr>
            </w:pPr>
            <w:r w:rsidRPr="005C125E">
              <w:rPr>
                <w:rFonts w:ascii="Arial" w:hAnsi="Arial" w:cs="Arial"/>
                <w:sz w:val="24"/>
                <w:szCs w:val="24"/>
              </w:rPr>
              <w:t>Dominique Lutz-Fuchs</w:t>
            </w:r>
          </w:p>
        </w:tc>
        <w:tc>
          <w:tcPr>
            <w:tcW w:w="3766" w:type="dxa"/>
          </w:tcPr>
          <w:p w14:paraId="0F82824C" w14:textId="70C6E2C3" w:rsidR="005C125E" w:rsidRPr="005C125E" w:rsidRDefault="005C125E" w:rsidP="00F060EB">
            <w:pPr>
              <w:jc w:val="center"/>
              <w:rPr>
                <w:rFonts w:ascii="Arial" w:hAnsi="Arial" w:cs="Arial"/>
                <w:sz w:val="24"/>
                <w:szCs w:val="24"/>
              </w:rPr>
            </w:pPr>
            <w:r w:rsidRPr="005C125E">
              <w:rPr>
                <w:rFonts w:ascii="Arial" w:hAnsi="Arial" w:cs="Arial"/>
                <w:sz w:val="24"/>
                <w:szCs w:val="24"/>
              </w:rPr>
              <w:t>9-782738-427984</w:t>
            </w:r>
          </w:p>
        </w:tc>
      </w:tr>
    </w:tbl>
    <w:p w14:paraId="0A1CFCA5" w14:textId="77777777" w:rsidR="00062D23" w:rsidRDefault="00062D23" w:rsidP="00062D23">
      <w:pPr>
        <w:jc w:val="center"/>
        <w:rPr>
          <w:rFonts w:ascii="Arial" w:hAnsi="Arial" w:cs="Arial"/>
          <w:b/>
          <w:bCs/>
          <w:sz w:val="28"/>
          <w:szCs w:val="28"/>
        </w:rPr>
      </w:pPr>
    </w:p>
    <w:p w14:paraId="36C3B091" w14:textId="77777777" w:rsidR="00062D23" w:rsidRDefault="00062D23" w:rsidP="00062D23">
      <w:pPr>
        <w:rPr>
          <w:rFonts w:ascii="Arial" w:hAnsi="Arial" w:cs="Arial"/>
          <w:b/>
          <w:bCs/>
          <w:sz w:val="28"/>
          <w:szCs w:val="28"/>
        </w:rPr>
      </w:pPr>
    </w:p>
    <w:p w14:paraId="0A90E83E" w14:textId="742A3B35" w:rsidR="00062D23" w:rsidRDefault="00062D23" w:rsidP="00062D23">
      <w:pPr>
        <w:rPr>
          <w:rFonts w:ascii="Arial" w:hAnsi="Arial" w:cs="Arial"/>
          <w:b/>
          <w:bCs/>
          <w:sz w:val="28"/>
          <w:szCs w:val="28"/>
        </w:rPr>
      </w:pPr>
    </w:p>
    <w:sectPr w:rsidR="00062D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F0BD1"/>
    <w:multiLevelType w:val="hybridMultilevel"/>
    <w:tmpl w:val="5B58ABDC"/>
    <w:lvl w:ilvl="0" w:tplc="B9DE03B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30C09"/>
    <w:multiLevelType w:val="hybridMultilevel"/>
    <w:tmpl w:val="068EECAC"/>
    <w:lvl w:ilvl="0" w:tplc="D4E8504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23"/>
    <w:rsid w:val="00062D23"/>
    <w:rsid w:val="000A7143"/>
    <w:rsid w:val="004B4337"/>
    <w:rsid w:val="00560229"/>
    <w:rsid w:val="005C125E"/>
    <w:rsid w:val="00704186"/>
    <w:rsid w:val="007964F5"/>
    <w:rsid w:val="00A31EED"/>
    <w:rsid w:val="00B2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C3C2D"/>
  <w15:chartTrackingRefBased/>
  <w15:docId w15:val="{7F786DC4-E948-4339-8139-2D07335C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964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D23"/>
    <w:pPr>
      <w:ind w:left="720"/>
      <w:contextualSpacing/>
    </w:pPr>
  </w:style>
  <w:style w:type="table" w:styleId="TableGrid">
    <w:name w:val="Table Grid"/>
    <w:basedOn w:val="TableNormal"/>
    <w:uiPriority w:val="39"/>
    <w:rsid w:val="00062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964F5"/>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7964F5"/>
    <w:rPr>
      <w:color w:val="0000FF"/>
      <w:u w:val="single"/>
    </w:rPr>
  </w:style>
  <w:style w:type="character" w:customStyle="1" w:styleId="by">
    <w:name w:val="by"/>
    <w:basedOn w:val="DefaultParagraphFont"/>
    <w:rsid w:val="00A31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81390">
      <w:bodyDiv w:val="1"/>
      <w:marLeft w:val="0"/>
      <w:marRight w:val="0"/>
      <w:marTop w:val="0"/>
      <w:marBottom w:val="0"/>
      <w:divBdr>
        <w:top w:val="none" w:sz="0" w:space="0" w:color="auto"/>
        <w:left w:val="none" w:sz="0" w:space="0" w:color="auto"/>
        <w:bottom w:val="none" w:sz="0" w:space="0" w:color="auto"/>
        <w:right w:val="none" w:sz="0" w:space="0" w:color="auto"/>
      </w:divBdr>
    </w:div>
    <w:div w:id="226459330">
      <w:bodyDiv w:val="1"/>
      <w:marLeft w:val="0"/>
      <w:marRight w:val="0"/>
      <w:marTop w:val="0"/>
      <w:marBottom w:val="0"/>
      <w:divBdr>
        <w:top w:val="none" w:sz="0" w:space="0" w:color="auto"/>
        <w:left w:val="none" w:sz="0" w:space="0" w:color="auto"/>
        <w:bottom w:val="none" w:sz="0" w:space="0" w:color="auto"/>
        <w:right w:val="none" w:sz="0" w:space="0" w:color="auto"/>
      </w:divBdr>
    </w:div>
    <w:div w:id="1540698571">
      <w:bodyDiv w:val="1"/>
      <w:marLeft w:val="0"/>
      <w:marRight w:val="0"/>
      <w:marTop w:val="0"/>
      <w:marBottom w:val="0"/>
      <w:divBdr>
        <w:top w:val="none" w:sz="0" w:space="0" w:color="auto"/>
        <w:left w:val="none" w:sz="0" w:space="0" w:color="auto"/>
        <w:bottom w:val="none" w:sz="0" w:space="0" w:color="auto"/>
        <w:right w:val="none" w:sz="0" w:space="0" w:color="auto"/>
      </w:divBdr>
    </w:div>
    <w:div w:id="1568221451">
      <w:bodyDiv w:val="1"/>
      <w:marLeft w:val="0"/>
      <w:marRight w:val="0"/>
      <w:marTop w:val="0"/>
      <w:marBottom w:val="0"/>
      <w:divBdr>
        <w:top w:val="none" w:sz="0" w:space="0" w:color="auto"/>
        <w:left w:val="none" w:sz="0" w:space="0" w:color="auto"/>
        <w:bottom w:val="none" w:sz="0" w:space="0" w:color="auto"/>
        <w:right w:val="none" w:sz="0" w:space="0" w:color="auto"/>
      </w:divBdr>
      <w:divsChild>
        <w:div w:id="1828132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dreads.com/author/show/5231.Judith_Butl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ldcat.org/search?q=au%3ARoazen%2C+Paul%2C&amp;qt=hot_author" TargetMode="External"/><Relationship Id="rId5" Type="http://schemas.openxmlformats.org/officeDocument/2006/relationships/hyperlink" Target="https://www.worldcat.org/search?q=au%3ADeutsch%2C+Helene%2C&amp;qt=hot_auth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granjon lecerf</dc:creator>
  <cp:keywords/>
  <dc:description/>
  <cp:lastModifiedBy>Didier Lecerf</cp:lastModifiedBy>
  <cp:revision>5</cp:revision>
  <dcterms:created xsi:type="dcterms:W3CDTF">2020-11-06T10:21:00Z</dcterms:created>
  <dcterms:modified xsi:type="dcterms:W3CDTF">2020-11-06T10:26:00Z</dcterms:modified>
</cp:coreProperties>
</file>